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Title"/>
        <w:rPr/>
      </w:pPr>
      <w:bookmarkStart w:colFirst="0" w:colLast="0" w:name="_sacb774069pb" w:id="0"/>
      <w:bookmarkEnd w:id="0"/>
      <w:r w:rsidDel="00000000" w:rsidR="00000000" w:rsidRPr="00000000">
        <w:rPr>
          <w:rtl w:val="0"/>
        </w:rPr>
        <w:t xml:space="preserve">PIE model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  <w:t xml:space="preserve">The PIE model is a strategic framework that helps organizations prioritize their projects and initiatives based on three key criteria: Potential, Importance, and Ease. Learn to make informed decisions with this framework today.</w:t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  <w:t xml:space="preserve">As with ICE and RICE, PIE requires you to break down each new feature and idea and give it a score. </w:t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b w:val="1"/>
          <w:rtl w:val="0"/>
        </w:rPr>
        <w:t xml:space="preserve">Potential </w:t>
      </w:r>
      <w:r w:rsidDel="00000000" w:rsidR="00000000" w:rsidRPr="00000000">
        <w:rPr>
          <w:rtl w:val="0"/>
        </w:rPr>
        <w:t xml:space="preserve">= How much impact your new feature/product might have. E.g., on increasing market share.</w:t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b w:val="1"/>
          <w:rtl w:val="0"/>
        </w:rPr>
        <w:t xml:space="preserve">Importance</w:t>
      </w:r>
      <w:r w:rsidDel="00000000" w:rsidR="00000000" w:rsidRPr="00000000">
        <w:rPr>
          <w:rtl w:val="0"/>
        </w:rPr>
        <w:t xml:space="preserve"> = Its relevance and significance on the company’s overall strategy and objectives. E.g., How will it impact your customers or stakeholders?</w:t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b w:val="1"/>
          <w:rtl w:val="0"/>
        </w:rPr>
        <w:t xml:space="preserve">Ease</w:t>
      </w:r>
      <w:r w:rsidDel="00000000" w:rsidR="00000000" w:rsidRPr="00000000">
        <w:rPr>
          <w:rtl w:val="0"/>
        </w:rPr>
        <w:t xml:space="preserve"> = How easy the new feature/product is to implement?</w:t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  <w:t xml:space="preserve">The PIE Framework is often used with a scoring system, where each opportunity is rated on a scale (e.g., 1 to 5 or 1 to 10) for each of the three components. The scores are then totaled or weighted to create a final score that helps rank and prioritize the opportunities.</w:t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  <w:t xml:space="preserve">For example:</w:t>
      </w:r>
    </w:p>
    <w:p w:rsidR="00000000" w:rsidDel="00000000" w:rsidP="00000000" w:rsidRDefault="00000000" w:rsidRPr="00000000" w14:paraId="0000000C">
      <w:pPr>
        <w:numPr>
          <w:ilvl w:val="0"/>
          <w:numId w:val="1"/>
        </w:numPr>
        <w:spacing w:after="20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Potential: 8/10</w:t>
      </w:r>
    </w:p>
    <w:p w:rsidR="00000000" w:rsidDel="00000000" w:rsidP="00000000" w:rsidRDefault="00000000" w:rsidRPr="00000000" w14:paraId="0000000D">
      <w:pPr>
        <w:numPr>
          <w:ilvl w:val="0"/>
          <w:numId w:val="1"/>
        </w:numPr>
        <w:spacing w:after="200" w:before="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Importance: 7/10</w:t>
      </w:r>
    </w:p>
    <w:p w:rsidR="00000000" w:rsidDel="00000000" w:rsidP="00000000" w:rsidRDefault="00000000" w:rsidRPr="00000000" w14:paraId="0000000E">
      <w:pPr>
        <w:numPr>
          <w:ilvl w:val="0"/>
          <w:numId w:val="1"/>
        </w:numPr>
        <w:spacing w:after="20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Ease: 5/10</w:t>
      </w:r>
    </w:p>
    <w:p w:rsidR="00000000" w:rsidDel="00000000" w:rsidP="00000000" w:rsidRDefault="00000000" w:rsidRPr="00000000" w14:paraId="0000000F">
      <w:pPr>
        <w:spacing w:after="200" w:lineRule="auto"/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tl w:val="0"/>
        </w:rPr>
        <w:br w:type="textWrapping"/>
        <w:t xml:space="preserve">The composite score would then be used to compare various opportunities, helping to guide decisions on where to invest time and resources.</w:t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  <w:t xml:space="preserve">Your framework will look similar to the following: </w:t>
      </w:r>
      <w:r w:rsidDel="00000000" w:rsidR="00000000" w:rsidRPr="00000000">
        <w:rPr>
          <w:rtl w:val="0"/>
        </w:rPr>
      </w:r>
    </w:p>
    <w:tbl>
      <w:tblPr>
        <w:tblStyle w:val="Table1"/>
        <w:tblW w:w="1008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016"/>
        <w:gridCol w:w="2016"/>
        <w:gridCol w:w="2016"/>
        <w:gridCol w:w="2016"/>
        <w:gridCol w:w="2016"/>
        <w:tblGridChange w:id="0">
          <w:tblGrid>
            <w:gridCol w:w="2016"/>
            <w:gridCol w:w="2016"/>
            <w:gridCol w:w="2016"/>
            <w:gridCol w:w="2016"/>
            <w:gridCol w:w="2016"/>
          </w:tblGrid>
        </w:tblGridChange>
      </w:tblGrid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widowControl w:val="0"/>
              <w:spacing w:after="0" w:line="240" w:lineRule="auto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Feature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widowControl w:val="0"/>
              <w:spacing w:after="0" w:line="240" w:lineRule="auto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Potential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widowControl w:val="0"/>
              <w:spacing w:after="0" w:line="240" w:lineRule="auto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Importance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widowControl w:val="0"/>
              <w:spacing w:after="0" w:line="240" w:lineRule="auto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Ease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widowControl w:val="0"/>
              <w:spacing w:after="0" w:line="240" w:lineRule="auto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PIE Score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Product idea 1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widowControl w:val="0"/>
              <w:spacing w:after="0" w:line="24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widowControl w:val="0"/>
              <w:spacing w:after="0" w:line="24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widowControl w:val="0"/>
              <w:spacing w:after="0" w:line="24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widowControl w:val="0"/>
              <w:spacing w:after="0" w:line="24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New feature 1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widowControl w:val="0"/>
              <w:spacing w:after="0" w:line="24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widowControl w:val="0"/>
              <w:spacing w:after="0" w:line="24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widowControl w:val="0"/>
              <w:spacing w:after="0" w:line="24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widowControl w:val="0"/>
              <w:spacing w:after="0" w:line="24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New feature 2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widowControl w:val="0"/>
              <w:spacing w:after="0" w:line="24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widowControl w:val="0"/>
              <w:spacing w:after="0" w:line="24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widowControl w:val="0"/>
              <w:spacing w:after="0" w:line="24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widowControl w:val="0"/>
              <w:spacing w:after="0" w:line="24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7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sectPr>
      <w:headerReference r:id="rId6" w:type="default"/>
      <w:headerReference r:id="rId7" w:type="first"/>
      <w:footerReference r:id="rId8" w:type="default"/>
      <w:footerReference r:id="rId9" w:type="first"/>
      <w:pgSz w:h="15840" w:w="12240" w:orient="portrait"/>
      <w:pgMar w:bottom="1620" w:top="1890" w:left="1080" w:right="1080" w:header="288" w:footer="576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Poppi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Spectral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Spectral Light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Poppins SemiBold">
    <w:embedRegular w:fontKey="{00000000-0000-0000-0000-000000000000}" r:id="rId13" w:subsetted="0"/>
    <w:embedBold w:fontKey="{00000000-0000-0000-0000-000000000000}" r:id="rId14" w:subsetted="0"/>
    <w:embedItalic w:fontKey="{00000000-0000-0000-0000-000000000000}" r:id="rId15" w:subsetted="0"/>
    <w:embedBoldItalic w:fontKey="{00000000-0000-0000-0000-000000000000}" r:id="rId1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8">
    <w:pPr>
      <w:pageBreakBefore w:val="0"/>
      <w:rPr>
        <w:rFonts w:ascii="Spectral" w:cs="Spectral" w:eastAsia="Spectral" w:hAnsi="Spectral"/>
        <w:i w:val="1"/>
        <w:color w:val="999999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-695324</wp:posOffset>
          </wp:positionH>
          <wp:positionV relativeFrom="paragraph">
            <wp:posOffset>561975</wp:posOffset>
          </wp:positionV>
          <wp:extent cx="7791450" cy="203835"/>
          <wp:effectExtent b="0" l="0" r="0" t="0"/>
          <wp:wrapNone/>
          <wp:docPr id="2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77406" l="0" r="0" t="429"/>
                  <a:stretch>
                    <a:fillRect/>
                  </a:stretch>
                </pic:blipFill>
                <pic:spPr>
                  <a:xfrm>
                    <a:off x="0" y="0"/>
                    <a:ext cx="7791450" cy="203835"/>
                  </a:xfrm>
                  <a:prstGeom prst="rect"/>
                  <a:ln/>
                </pic:spPr>
              </pic:pic>
            </a:graphicData>
          </a:graphic>
        </wp:anchor>
      </w:drawing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A">
    <w:pPr>
      <w:pageBreakBefore w:val="0"/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9">
    <w:pPr>
      <w:spacing w:after="200" w:before="240" w:line="240" w:lineRule="auto"/>
      <w:ind w:right="360"/>
      <w:jc w:val="right"/>
      <w:rPr>
        <w:color w:val="f9f8f5"/>
      </w:rPr>
    </w:pPr>
    <w:r w:rsidDel="00000000" w:rsidR="00000000" w:rsidRPr="00000000">
      <w:rPr/>
      <w:drawing>
        <wp:anchor allowOverlap="1" behindDoc="1" distB="114300" distT="114300" distL="114300" distR="114300" hidden="0" layoutInCell="1" locked="0" relativeHeight="0" simplePos="0">
          <wp:simplePos x="0" y="0"/>
          <wp:positionH relativeFrom="page">
            <wp:posOffset>-9524</wp:posOffset>
          </wp:positionH>
          <wp:positionV relativeFrom="page">
            <wp:posOffset>-9524</wp:posOffset>
          </wp:positionV>
          <wp:extent cx="7786688" cy="638076"/>
          <wp:effectExtent b="0" l="0" r="0" t="0"/>
          <wp:wrapNone/>
          <wp:docPr id="3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786688" cy="638076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  <w:t xml:space="preserve"> </w:t>
    </w:r>
    <w:r w:rsidDel="00000000" w:rsidR="00000000" w:rsidRPr="00000000">
      <w:rPr>
        <w:color w:val="f9f8f5"/>
        <w:rtl w:val="0"/>
      </w:rPr>
      <w:br w:type="textWrapping"/>
    </w:r>
    <w:r w:rsidDel="00000000" w:rsidR="00000000" w:rsidRPr="00000000">
      <w:rPr>
        <w:rFonts w:ascii="Spectral Light" w:cs="Spectral Light" w:eastAsia="Spectral Light" w:hAnsi="Spectral Light"/>
        <w:i w:val="1"/>
        <w:color w:val="f9f8f5"/>
        <w:sz w:val="28"/>
        <w:szCs w:val="28"/>
        <w:rtl w:val="0"/>
      </w:rPr>
      <w:t xml:space="preserve">Resource: </w:t>
    </w:r>
    <w:r w:rsidDel="00000000" w:rsidR="00000000" w:rsidRPr="00000000">
      <w:rPr>
        <w:rFonts w:ascii="Poppins" w:cs="Poppins" w:eastAsia="Poppins" w:hAnsi="Poppins"/>
        <w:color w:val="f9f8f5"/>
        <w:rtl w:val="0"/>
      </w:rPr>
      <w:t xml:space="preserve">Name of template</w:t>
    </w:r>
    <w:r w:rsidDel="00000000" w:rsidR="00000000" w:rsidRPr="00000000">
      <w:rPr>
        <w:color w:val="f9f8f5"/>
        <w:rtl w:val="0"/>
      </w:rPr>
      <w:t xml:space="preserve"> </w:t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B">
    <w:pPr>
      <w:pStyle w:val="Heading1"/>
      <w:spacing w:after="0" w:before="200" w:line="240" w:lineRule="auto"/>
      <w:ind w:right="360"/>
      <w:rPr/>
    </w:pPr>
    <w:bookmarkStart w:colFirst="0" w:colLast="0" w:name="_3zj7b473j7v6" w:id="1"/>
    <w:bookmarkEnd w:id="1"/>
    <w:r w:rsidDel="00000000" w:rsidR="00000000" w:rsidRPr="00000000">
      <w:rPr>
        <w:rtl w:val="0"/>
      </w:rPr>
      <w:t xml:space="preserve">PIE model</w:t>
    </w:r>
    <w:r w:rsidDel="00000000" w:rsidR="00000000" w:rsidRPr="00000000">
      <w:rPr/>
      <w:drawing>
        <wp:anchor allowOverlap="1" behindDoc="1" distB="114300" distT="114300" distL="114300" distR="114300" hidden="0" layoutInCell="1" locked="0" relativeHeight="0" simplePos="0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86688" cy="923515"/>
          <wp:effectExtent b="0" l="0" r="0" t="0"/>
          <wp:wrapNone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429" l="0" r="0" t="429"/>
                  <a:stretch>
                    <a:fillRect/>
                  </a:stretch>
                </pic:blipFill>
                <pic:spPr>
                  <a:xfrm>
                    <a:off x="0" y="0"/>
                    <a:ext cx="7786688" cy="92351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Poppins" w:cs="Poppins" w:eastAsia="Poppins" w:hAnsi="Poppins"/>
        <w:color w:val="09100f"/>
        <w:sz w:val="22"/>
        <w:szCs w:val="22"/>
        <w:lang w:val="en"/>
      </w:rPr>
    </w:rPrDefault>
    <w:pPrDefault>
      <w:pPr>
        <w:spacing w:after="200" w:line="360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200" w:line="240" w:lineRule="auto"/>
      <w:ind w:right="360"/>
    </w:pPr>
    <w:rPr>
      <w:color w:val="f9f8f5"/>
    </w:rPr>
  </w:style>
  <w:style w:type="paragraph" w:styleId="Heading2">
    <w:name w:val="heading 2"/>
    <w:basedOn w:val="Normal"/>
    <w:next w:val="Normal"/>
    <w:pPr>
      <w:keepNext w:val="1"/>
      <w:keepLines w:val="1"/>
    </w:pPr>
    <w:rPr>
      <w:b w:val="1"/>
    </w:rPr>
  </w:style>
  <w:style w:type="paragraph" w:styleId="Heading3">
    <w:name w:val="heading 3"/>
    <w:basedOn w:val="Normal"/>
    <w:next w:val="Normal"/>
    <w:pPr>
      <w:keepNext w:val="1"/>
      <w:keepLines w:val="1"/>
      <w:ind w:left="720" w:firstLine="0"/>
    </w:pPr>
    <w:rPr>
      <w:rFonts w:ascii="Spectral Light" w:cs="Spectral Light" w:eastAsia="Spectral Light" w:hAnsi="Spectral Light"/>
      <w:i w:val="1"/>
      <w:sz w:val="26"/>
      <w:szCs w:val="26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0" w:line="276" w:lineRule="auto"/>
    </w:pPr>
    <w:rPr>
      <w:rFonts w:ascii="Poppins SemiBold" w:cs="Poppins SemiBold" w:eastAsia="Poppins SemiBold" w:hAnsi="Poppins SemiBold"/>
      <w:sz w:val="36"/>
      <w:szCs w:val="36"/>
    </w:rPr>
  </w:style>
  <w:style w:type="paragraph" w:styleId="Subtitle">
    <w:name w:val="Subtitle"/>
    <w:basedOn w:val="Normal"/>
    <w:next w:val="Normal"/>
    <w:pPr>
      <w:keepNext w:val="1"/>
      <w:keepLines w:val="1"/>
      <w:spacing w:after="200" w:line="360" w:lineRule="auto"/>
    </w:pPr>
    <w:rPr>
      <w:rFonts w:ascii="Poppins" w:cs="Poppins" w:eastAsia="Poppins" w:hAnsi="Poppins"/>
      <w:color w:val="6c706f"/>
      <w:sz w:val="28"/>
      <w:szCs w:val="2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2.xml"/><Relationship Id="rId5" Type="http://schemas.openxmlformats.org/officeDocument/2006/relationships/styles" Target="styles.xml"/><Relationship Id="rId6" Type="http://schemas.openxmlformats.org/officeDocument/2006/relationships/header" Target="header2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SpectralLight-italic.ttf"/><Relationship Id="rId10" Type="http://schemas.openxmlformats.org/officeDocument/2006/relationships/font" Target="fonts/SpectralLight-bold.ttf"/><Relationship Id="rId13" Type="http://schemas.openxmlformats.org/officeDocument/2006/relationships/font" Target="fonts/PoppinsSemiBold-regular.ttf"/><Relationship Id="rId12" Type="http://schemas.openxmlformats.org/officeDocument/2006/relationships/font" Target="fonts/SpectralLight-boldItalic.ttf"/><Relationship Id="rId1" Type="http://schemas.openxmlformats.org/officeDocument/2006/relationships/font" Target="fonts/Poppins-regular.ttf"/><Relationship Id="rId2" Type="http://schemas.openxmlformats.org/officeDocument/2006/relationships/font" Target="fonts/Poppins-bold.ttf"/><Relationship Id="rId3" Type="http://schemas.openxmlformats.org/officeDocument/2006/relationships/font" Target="fonts/Poppins-italic.ttf"/><Relationship Id="rId4" Type="http://schemas.openxmlformats.org/officeDocument/2006/relationships/font" Target="fonts/Poppins-boldItalic.ttf"/><Relationship Id="rId9" Type="http://schemas.openxmlformats.org/officeDocument/2006/relationships/font" Target="fonts/SpectralLight-regular.ttf"/><Relationship Id="rId15" Type="http://schemas.openxmlformats.org/officeDocument/2006/relationships/font" Target="fonts/PoppinsSemiBold-italic.ttf"/><Relationship Id="rId14" Type="http://schemas.openxmlformats.org/officeDocument/2006/relationships/font" Target="fonts/PoppinsSemiBold-bold.ttf"/><Relationship Id="rId16" Type="http://schemas.openxmlformats.org/officeDocument/2006/relationships/font" Target="fonts/PoppinsSemiBold-boldItalic.ttf"/><Relationship Id="rId5" Type="http://schemas.openxmlformats.org/officeDocument/2006/relationships/font" Target="fonts/Spectral-regular.ttf"/><Relationship Id="rId6" Type="http://schemas.openxmlformats.org/officeDocument/2006/relationships/font" Target="fonts/Spectral-bold.ttf"/><Relationship Id="rId7" Type="http://schemas.openxmlformats.org/officeDocument/2006/relationships/font" Target="fonts/Spectral-italic.ttf"/><Relationship Id="rId8" Type="http://schemas.openxmlformats.org/officeDocument/2006/relationships/font" Target="fonts/Spectral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